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4B" w:rsidRDefault="00D72E4B" w:rsidP="00D72E4B">
      <w:pPr>
        <w:spacing w:after="360" w:line="252" w:lineRule="auto"/>
        <w:ind w:left="14"/>
        <w:jc w:val="center"/>
        <w:rPr>
          <w:b/>
        </w:rPr>
      </w:pPr>
    </w:p>
    <w:p w:rsidR="00D72E4B" w:rsidRDefault="00D72E4B" w:rsidP="00D72E4B">
      <w:pPr>
        <w:spacing w:after="360" w:line="252" w:lineRule="auto"/>
        <w:ind w:left="1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ACUERDOS ADOPTADOS EN LA </w:t>
      </w:r>
      <w:r w:rsidRPr="00B163CA">
        <w:rPr>
          <w:b/>
        </w:rPr>
        <w:t xml:space="preserve">JUNTA EXTRAORDINARIA DE </w:t>
      </w:r>
      <w:r>
        <w:rPr>
          <w:b/>
        </w:rPr>
        <w:t xml:space="preserve">FACULTAD DE </w:t>
      </w:r>
      <w:r w:rsidRPr="00B163CA">
        <w:rPr>
          <w:b/>
        </w:rPr>
        <w:t>12 DE SEPTIEMBRE DE 2019</w:t>
      </w:r>
    </w:p>
    <w:p w:rsidR="00D72E4B" w:rsidRDefault="00D72E4B" w:rsidP="00D72E4B">
      <w:pPr>
        <w:spacing w:after="240" w:line="254" w:lineRule="auto"/>
        <w:ind w:left="14"/>
      </w:pPr>
      <w:r w:rsidRPr="00B163CA">
        <w:rPr>
          <w:rFonts w:eastAsia="Times New Roman" w:cs="Arial"/>
          <w:color w:val="auto"/>
          <w:szCs w:val="24"/>
        </w:rPr>
        <w:t>1º</w:t>
      </w:r>
      <w:r>
        <w:rPr>
          <w:rFonts w:eastAsia="Times New Roman" w:cs="Arial"/>
          <w:color w:val="auto"/>
          <w:szCs w:val="24"/>
        </w:rPr>
        <w:t>.- Aprobación de la s</w:t>
      </w:r>
      <w:r w:rsidRPr="00B163CA">
        <w:rPr>
          <w:rFonts w:eastAsia="Times New Roman" w:cs="Arial"/>
          <w:color w:val="auto"/>
          <w:szCs w:val="24"/>
        </w:rPr>
        <w:t>olicitud del Instituto Superior de Derecho y Economía (ISDE) de impartición del Master Oficial de Acceso a la Abogacía (MAB</w:t>
      </w:r>
      <w:r w:rsidRPr="00B163CA">
        <w:rPr>
          <w:rFonts w:eastAsia="Times New Roman" w:cs="Courier New"/>
          <w:color w:val="auto"/>
          <w:szCs w:val="24"/>
        </w:rPr>
        <w:t xml:space="preserve">) </w:t>
      </w:r>
      <w:r w:rsidRPr="00B163CA">
        <w:rPr>
          <w:rFonts w:eastAsia="Times New Roman" w:cs="Arial"/>
          <w:color w:val="auto"/>
          <w:szCs w:val="24"/>
        </w:rPr>
        <w:t>de la UCM y</w:t>
      </w:r>
      <w:r>
        <w:rPr>
          <w:rFonts w:eastAsia="Times New Roman" w:cs="Arial"/>
          <w:color w:val="auto"/>
          <w:szCs w:val="24"/>
        </w:rPr>
        <w:t xml:space="preserve"> </w:t>
      </w:r>
      <w:r w:rsidRPr="00B163CA">
        <w:rPr>
          <w:rFonts w:eastAsia="Times New Roman" w:cs="Arial"/>
          <w:color w:val="auto"/>
          <w:szCs w:val="24"/>
        </w:rPr>
        <w:t xml:space="preserve">de la </w:t>
      </w:r>
      <w:r>
        <w:rPr>
          <w:rFonts w:eastAsia="Times New Roman" w:cs="Arial"/>
          <w:color w:val="auto"/>
          <w:szCs w:val="24"/>
        </w:rPr>
        <w:t xml:space="preserve">correspondiente </w:t>
      </w:r>
      <w:r w:rsidRPr="00B163CA">
        <w:rPr>
          <w:rFonts w:eastAsia="Times New Roman" w:cs="Arial"/>
          <w:color w:val="auto"/>
          <w:szCs w:val="24"/>
        </w:rPr>
        <w:t>modificación de la Memoria del Master Oficial de Acceso a la Abogacía de la Facultad. </w:t>
      </w:r>
      <w:r w:rsidRPr="00B163CA">
        <w:t xml:space="preserve"> </w:t>
      </w:r>
    </w:p>
    <w:p w:rsidR="00D72E4B" w:rsidRPr="00B163CA" w:rsidRDefault="00D72E4B" w:rsidP="00D72E4B">
      <w:pPr>
        <w:spacing w:after="240" w:line="254" w:lineRule="auto"/>
        <w:ind w:left="14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2.- M</w:t>
      </w:r>
      <w:r w:rsidRPr="00B163CA">
        <w:rPr>
          <w:rFonts w:eastAsia="Times New Roman" w:cs="Arial"/>
          <w:color w:val="auto"/>
          <w:szCs w:val="24"/>
        </w:rPr>
        <w:t>odificación de la Memoria del Master Oficial de Acceso a la Abogacía a fi</w:t>
      </w:r>
      <w:r w:rsidRPr="00B163CA">
        <w:rPr>
          <w:rFonts w:eastAsia="Times New Roman" w:cs="Courier New"/>
          <w:color w:val="auto"/>
          <w:szCs w:val="24"/>
        </w:rPr>
        <w:t>n d</w:t>
      </w:r>
      <w:r w:rsidRPr="00B163CA">
        <w:rPr>
          <w:rFonts w:eastAsia="Times New Roman" w:cs="Arial"/>
          <w:color w:val="auto"/>
          <w:szCs w:val="24"/>
        </w:rPr>
        <w:t>e incluir en su apartado 4.4 (sistema de transferencia y reconocimiento de créditos), el reconocimiento de créditos cursados en títulos propios impartidos por la Facultad de Derecho de la UCM, con el límite máximo del 15% (13,5 créditos) permitido por la normativa correspondiente.</w:t>
      </w:r>
    </w:p>
    <w:p w:rsidR="00D72E4B" w:rsidRPr="00B163CA" w:rsidRDefault="00D72E4B" w:rsidP="00D72E4B">
      <w:pPr>
        <w:spacing w:after="240" w:line="254" w:lineRule="auto"/>
        <w:ind w:left="14"/>
        <w:rPr>
          <w:rFonts w:eastAsia="Times New Roman" w:cs="Arial"/>
          <w:color w:val="auto"/>
          <w:szCs w:val="24"/>
        </w:rPr>
      </w:pPr>
      <w:r w:rsidRPr="00B163CA">
        <w:rPr>
          <w:rFonts w:eastAsia="Times New Roman" w:cs="Arial"/>
          <w:color w:val="auto"/>
          <w:szCs w:val="24"/>
        </w:rPr>
        <w:t>3º.- Ratificació</w:t>
      </w:r>
      <w:r w:rsidRPr="00B163CA">
        <w:rPr>
          <w:rFonts w:eastAsia="Times New Roman" w:cs="Courier New"/>
          <w:color w:val="auto"/>
          <w:szCs w:val="24"/>
        </w:rPr>
        <w:t>n d</w:t>
      </w:r>
      <w:r w:rsidRPr="00B163CA">
        <w:rPr>
          <w:rFonts w:eastAsia="Times New Roman" w:cs="Arial"/>
          <w:color w:val="auto"/>
          <w:szCs w:val="24"/>
        </w:rPr>
        <w:t>e asuntos aprobados en la Comisión Permanente delegada de l</w:t>
      </w:r>
      <w:r>
        <w:rPr>
          <w:rFonts w:eastAsia="Times New Roman" w:cs="Arial"/>
          <w:color w:val="auto"/>
          <w:szCs w:val="24"/>
        </w:rPr>
        <w:t>a Junta de Facultad: plazas de profesorado.</w:t>
      </w:r>
    </w:p>
    <w:p w:rsidR="00B8244A" w:rsidRDefault="00B8244A"/>
    <w:sectPr w:rsidR="00B82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C8" w:rsidRDefault="005530C8" w:rsidP="00D72E4B">
      <w:pPr>
        <w:spacing w:after="0" w:line="240" w:lineRule="auto"/>
      </w:pPr>
      <w:r>
        <w:separator/>
      </w:r>
    </w:p>
  </w:endnote>
  <w:endnote w:type="continuationSeparator" w:id="0">
    <w:p w:rsidR="005530C8" w:rsidRDefault="005530C8" w:rsidP="00D7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C8" w:rsidRDefault="005530C8" w:rsidP="00D72E4B">
      <w:pPr>
        <w:spacing w:after="0" w:line="240" w:lineRule="auto"/>
      </w:pPr>
      <w:r>
        <w:separator/>
      </w:r>
    </w:p>
  </w:footnote>
  <w:footnote w:type="continuationSeparator" w:id="0">
    <w:p w:rsidR="005530C8" w:rsidRDefault="005530C8" w:rsidP="00D7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4B" w:rsidRDefault="00D72E4B" w:rsidP="00D72E4B">
    <w:pPr>
      <w:pStyle w:val="Encabezado"/>
      <w:jc w:val="center"/>
    </w:pPr>
    <w:r>
      <w:rPr>
        <w:noProof/>
      </w:rPr>
      <w:drawing>
        <wp:inline distT="0" distB="0" distL="0" distR="0" wp14:anchorId="063C93E2" wp14:editId="5D020A69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B"/>
    <w:rsid w:val="005530C8"/>
    <w:rsid w:val="00B8244A"/>
    <w:rsid w:val="00D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D0DB-B913-47D4-876E-6F29220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4B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E4B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E4B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>EQUIPO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2020-01-22T08:37:00Z</dcterms:created>
  <dcterms:modified xsi:type="dcterms:W3CDTF">2020-01-22T08:38:00Z</dcterms:modified>
</cp:coreProperties>
</file>